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B8" w:rsidRPr="00466EB8" w:rsidRDefault="00466EB8" w:rsidP="00466EB8">
      <w:pPr>
        <w:rPr>
          <w:sz w:val="24"/>
        </w:rPr>
      </w:pPr>
      <w:proofErr w:type="spellStart"/>
      <w:r w:rsidRPr="00466EB8">
        <w:rPr>
          <w:sz w:val="24"/>
        </w:rPr>
        <w:t>Kemben</w:t>
      </w:r>
      <w:proofErr w:type="spellEnd"/>
      <w:r w:rsidRPr="00466EB8">
        <w:rPr>
          <w:sz w:val="24"/>
        </w:rPr>
        <w:t xml:space="preserve"> - tkanina do owinięcia tułowia</w:t>
      </w:r>
    </w:p>
    <w:p w:rsidR="00466EB8" w:rsidRPr="00466EB8" w:rsidRDefault="00466EB8" w:rsidP="00466EB8">
      <w:pPr>
        <w:rPr>
          <w:sz w:val="24"/>
        </w:rPr>
      </w:pPr>
      <w:r w:rsidRPr="00466EB8">
        <w:rPr>
          <w:sz w:val="24"/>
        </w:rPr>
        <w:t>Indonezja, Jawa, poł. XIX w.</w:t>
      </w:r>
    </w:p>
    <w:p w:rsidR="00466EB8" w:rsidRPr="00466EB8" w:rsidRDefault="00466EB8" w:rsidP="00466EB8">
      <w:pPr>
        <w:rPr>
          <w:sz w:val="24"/>
        </w:rPr>
      </w:pPr>
      <w:r w:rsidRPr="00466EB8">
        <w:rPr>
          <w:sz w:val="24"/>
        </w:rPr>
        <w:t>Bawełna, batik stemplem</w:t>
      </w:r>
    </w:p>
    <w:p w:rsidR="00466EB8" w:rsidRPr="00466EB8" w:rsidRDefault="00466EB8" w:rsidP="00466EB8">
      <w:pPr>
        <w:rPr>
          <w:sz w:val="24"/>
        </w:rPr>
      </w:pPr>
      <w:r w:rsidRPr="00466EB8">
        <w:rPr>
          <w:sz w:val="24"/>
        </w:rPr>
        <w:t>Wymiary: 240 x 58 cm</w:t>
      </w:r>
    </w:p>
    <w:p w:rsidR="00466EB8" w:rsidRPr="00466EB8" w:rsidRDefault="00466EB8" w:rsidP="00466EB8">
      <w:pPr>
        <w:rPr>
          <w:sz w:val="24"/>
        </w:rPr>
      </w:pPr>
    </w:p>
    <w:p w:rsidR="00466EB8" w:rsidRPr="00466EB8" w:rsidRDefault="00466EB8" w:rsidP="00466EB8">
      <w:pPr>
        <w:rPr>
          <w:sz w:val="24"/>
        </w:rPr>
      </w:pPr>
      <w:r w:rsidRPr="00466EB8">
        <w:rPr>
          <w:sz w:val="24"/>
        </w:rPr>
        <w:t>Znajduje się w Zbiorach Muzeum Azji i Pacyfiku</w:t>
      </w:r>
    </w:p>
    <w:p w:rsidR="00466EB8" w:rsidRPr="00466EB8" w:rsidRDefault="00466EB8" w:rsidP="00466EB8">
      <w:pPr>
        <w:rPr>
          <w:sz w:val="24"/>
        </w:rPr>
      </w:pPr>
    </w:p>
    <w:p w:rsidR="00466EB8" w:rsidRPr="00466EB8" w:rsidRDefault="00466EB8" w:rsidP="00466EB8">
      <w:pPr>
        <w:rPr>
          <w:sz w:val="24"/>
        </w:rPr>
      </w:pPr>
      <w:proofErr w:type="spellStart"/>
      <w:r w:rsidRPr="00466EB8">
        <w:rPr>
          <w:sz w:val="24"/>
        </w:rPr>
        <w:t>Kemben</w:t>
      </w:r>
      <w:proofErr w:type="spellEnd"/>
      <w:r w:rsidRPr="00466EB8">
        <w:rPr>
          <w:sz w:val="24"/>
        </w:rPr>
        <w:t xml:space="preserve"> to rodzaj tkaniny noszonej przez indonezyjskie kobiety. Długi, wąski pas materiału może być zawijany wokół tułowia, tak aby powstał gorset. Może być też używany jako chusta do noszenia dzieci lub szal.  </w:t>
      </w:r>
    </w:p>
    <w:p w:rsidR="00466EB8" w:rsidRPr="00466EB8" w:rsidRDefault="00466EB8" w:rsidP="00466EB8">
      <w:pPr>
        <w:rPr>
          <w:sz w:val="24"/>
        </w:rPr>
      </w:pPr>
      <w:r w:rsidRPr="00466EB8">
        <w:rPr>
          <w:sz w:val="24"/>
        </w:rPr>
        <w:t xml:space="preserve">Prezentowany </w:t>
      </w:r>
      <w:proofErr w:type="spellStart"/>
      <w:r w:rsidRPr="00466EB8">
        <w:rPr>
          <w:sz w:val="24"/>
        </w:rPr>
        <w:t>kemben</w:t>
      </w:r>
      <w:proofErr w:type="spellEnd"/>
      <w:r w:rsidRPr="00466EB8">
        <w:rPr>
          <w:sz w:val="24"/>
        </w:rPr>
        <w:t xml:space="preserve"> to wąski pas kremowej  bawełnianej tkaniny pokrytej gęsto wzorami w odcieniach brązu i granatu. </w:t>
      </w:r>
    </w:p>
    <w:p w:rsidR="00466EB8" w:rsidRPr="00466EB8" w:rsidRDefault="00466EB8" w:rsidP="00466EB8">
      <w:pPr>
        <w:rPr>
          <w:sz w:val="24"/>
        </w:rPr>
      </w:pPr>
      <w:r w:rsidRPr="00466EB8">
        <w:rPr>
          <w:sz w:val="24"/>
        </w:rPr>
        <w:t xml:space="preserve">Na środku wyróżnia się gładkie kremowe pole. Ma ono kształt bardzo wąskiego, wydłużonego rombu, ułożonego wzdłuż tkaniny. Jego długość to mniej więcej połowa długości całego szala. Wzdłuż krawędzi rombu, po jej wewnętrznej stronie biegnie pas cienkich brązowych kresek tworzących obramowanie figury. </w:t>
      </w:r>
    </w:p>
    <w:p w:rsidR="00466EB8" w:rsidRPr="00466EB8" w:rsidRDefault="00466EB8" w:rsidP="00466EB8">
      <w:pPr>
        <w:rPr>
          <w:sz w:val="24"/>
        </w:rPr>
      </w:pPr>
    </w:p>
    <w:p w:rsidR="00466EB8" w:rsidRPr="00466EB8" w:rsidRDefault="00466EB8" w:rsidP="00466EB8">
      <w:pPr>
        <w:rPr>
          <w:sz w:val="24"/>
        </w:rPr>
      </w:pPr>
      <w:r w:rsidRPr="00466EB8">
        <w:rPr>
          <w:sz w:val="24"/>
        </w:rPr>
        <w:t xml:space="preserve">Pozostała część materiału pokryta jest gęsto wzorami. Dominują duże motywy w kształcie rozłożonych ptasich skrzydeł i ogona. To symbol  </w:t>
      </w:r>
      <w:proofErr w:type="spellStart"/>
      <w:r w:rsidRPr="00466EB8">
        <w:rPr>
          <w:sz w:val="24"/>
        </w:rPr>
        <w:t>Garudy</w:t>
      </w:r>
      <w:proofErr w:type="spellEnd"/>
      <w:r w:rsidRPr="00466EB8">
        <w:rPr>
          <w:sz w:val="24"/>
        </w:rPr>
        <w:t xml:space="preserve"> – mitycznego ptaka, który jest też godłem Indonezji. </w:t>
      </w:r>
      <w:proofErr w:type="spellStart"/>
      <w:r w:rsidRPr="00466EB8">
        <w:rPr>
          <w:sz w:val="24"/>
        </w:rPr>
        <w:t>Pojwia</w:t>
      </w:r>
      <w:proofErr w:type="spellEnd"/>
      <w:r w:rsidRPr="00466EB8">
        <w:rPr>
          <w:sz w:val="24"/>
        </w:rPr>
        <w:t xml:space="preserve"> się on wzdłuż tkaniny w dwóch rzędach, </w:t>
      </w:r>
      <w:proofErr w:type="spellStart"/>
      <w:r w:rsidRPr="00466EB8">
        <w:rPr>
          <w:sz w:val="24"/>
        </w:rPr>
        <w:t>naprzemian</w:t>
      </w:r>
      <w:proofErr w:type="spellEnd"/>
      <w:r w:rsidRPr="00466EB8">
        <w:rPr>
          <w:sz w:val="24"/>
        </w:rPr>
        <w:t xml:space="preserve"> z motywem kwiatu. Wzory mają</w:t>
      </w:r>
      <w:bookmarkStart w:id="0" w:name="_GoBack"/>
      <w:bookmarkEnd w:id="0"/>
      <w:r w:rsidRPr="00466EB8">
        <w:rPr>
          <w:sz w:val="24"/>
        </w:rPr>
        <w:t xml:space="preserve"> cienki, granatowy kontur wypełniony brązem. W przestrzeniach pomiędzy nimi znajduje się wić roślinna, tworząca rzadką, nieregularną siatkę. Gdzieniegdzie prześwituje jasne, kremowe tło przysłonięte drobnymi brązowymi falami. </w:t>
      </w:r>
    </w:p>
    <w:p w:rsidR="00466EB8" w:rsidRPr="00466EB8" w:rsidRDefault="00466EB8" w:rsidP="00466EB8">
      <w:pPr>
        <w:rPr>
          <w:sz w:val="24"/>
        </w:rPr>
      </w:pPr>
      <w:r w:rsidRPr="00466EB8">
        <w:rPr>
          <w:sz w:val="24"/>
        </w:rPr>
        <w:t xml:space="preserve">Brzegi szala ozdobione są wąskim pasem cienkich brązowych kresek, ułożonych w równych odstępach i tworzących obramowanie całości. </w:t>
      </w:r>
    </w:p>
    <w:p w:rsidR="00466EB8" w:rsidRPr="00466EB8" w:rsidRDefault="00466EB8" w:rsidP="00466EB8">
      <w:pPr>
        <w:rPr>
          <w:sz w:val="24"/>
        </w:rPr>
      </w:pPr>
    </w:p>
    <w:p w:rsidR="005F0A87" w:rsidRPr="00466EB8" w:rsidRDefault="00466EB8" w:rsidP="00466EB8">
      <w:r w:rsidRPr="00466EB8">
        <w:rPr>
          <w:sz w:val="24"/>
        </w:rPr>
        <w:t>Do ozdobienia prezentowanej tkaniny wykorzystana została technika batiku stemplem. Polega ona na moczeniu metalowego stempla w rozgrzanym wosku i odciskaniu wzoru na tkaninie. Tkanina zanurzana jest następnie w barwniku i farbowana w miejscach, które nie zostały zabezpieczone woskiem. Proces nakładania wosku i barwienia odbywa się tyle razy, ile kolorów będzie mieć finalny produkt, a do ozdobienia jednej tkaniny wykorzystywany jest zestaw kilku stempli.</w:t>
      </w:r>
    </w:p>
    <w:sectPr w:rsidR="005F0A87" w:rsidRPr="00466EB8" w:rsidSect="00CF4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74B366"/>
    <w:lvl w:ilvl="0">
      <w:start w:val="1"/>
      <w:numFmt w:val="decimal"/>
      <w:lvlText w:val="%1"/>
      <w:lvlJc w:val="left"/>
      <w:pPr>
        <w:tabs>
          <w:tab w:val="num" w:pos="1246"/>
        </w:tabs>
        <w:ind w:left="1246" w:hanging="432"/>
      </w:pPr>
      <w:rPr>
        <w:rFonts w:ascii="Georgia" w:hAnsi="Georgia" w:hint="default"/>
        <w:b/>
        <w:i w:val="0"/>
        <w:color w:val="000000"/>
        <w:position w:val="0"/>
        <w:sz w:val="30"/>
      </w:rPr>
    </w:lvl>
    <w:lvl w:ilvl="1">
      <w:start w:val="1"/>
      <w:numFmt w:val="decimal"/>
      <w:lvlRestart w:val="0"/>
      <w:lvlText w:val="%1.%2"/>
      <w:lvlJc w:val="left"/>
      <w:pPr>
        <w:tabs>
          <w:tab w:val="num" w:pos="1390"/>
        </w:tabs>
        <w:ind w:left="1390" w:hanging="576"/>
      </w:pPr>
      <w:rPr>
        <w:rFonts w:ascii="Georgia" w:hAnsi="Georgia" w:hint="default"/>
        <w:b/>
        <w:i w:val="0"/>
        <w:caps w:val="0"/>
        <w:strike w:val="0"/>
        <w:dstrike w:val="0"/>
        <w:outline w:val="0"/>
        <w:shadow w:val="0"/>
        <w:emboss w:val="0"/>
        <w:imprint w:val="0"/>
        <w:vanish w:val="0"/>
        <w:color w:val="000000"/>
        <w:spacing w:val="0"/>
        <w:kern w:val="0"/>
        <w:position w:val="0"/>
        <w:sz w:val="28"/>
        <w:u w:val="none"/>
        <w:effect w:val="none"/>
        <w:vertAlign w:val="baseline"/>
        <w:em w:val="none"/>
      </w:rPr>
    </w:lvl>
    <w:lvl w:ilvl="2">
      <w:start w:val="1"/>
      <w:numFmt w:val="decimal"/>
      <w:lvlText w:val="%1.%2.%3"/>
      <w:lvlJc w:val="left"/>
      <w:pPr>
        <w:tabs>
          <w:tab w:val="num" w:pos="1534"/>
        </w:tabs>
        <w:ind w:left="1534" w:hanging="720"/>
      </w:pPr>
      <w:rPr>
        <w:rFonts w:ascii="Georgia" w:hAnsi="Georgia" w:hint="default"/>
        <w:b/>
        <w:i w:val="0"/>
        <w:color w:val="000000"/>
        <w:position w:val="0"/>
        <w:sz w:val="26"/>
      </w:rPr>
    </w:lvl>
    <w:lvl w:ilvl="3">
      <w:start w:val="1"/>
      <w:numFmt w:val="decimal"/>
      <w:lvlText w:val="%1.%2.%3.%4"/>
      <w:lvlJc w:val="left"/>
      <w:pPr>
        <w:tabs>
          <w:tab w:val="num" w:pos="1678"/>
        </w:tabs>
        <w:ind w:left="1678" w:hanging="864"/>
      </w:pPr>
      <w:rPr>
        <w:rFonts w:hint="default"/>
        <w:color w:val="000000"/>
        <w:position w:val="0"/>
        <w:sz w:val="22"/>
      </w:rPr>
    </w:lvl>
    <w:lvl w:ilvl="4">
      <w:start w:val="1"/>
      <w:numFmt w:val="decimal"/>
      <w:lvlText w:val="%1.%2.%3.%4.%5"/>
      <w:lvlJc w:val="left"/>
      <w:pPr>
        <w:tabs>
          <w:tab w:val="num" w:pos="1822"/>
        </w:tabs>
        <w:ind w:left="1822" w:hanging="1008"/>
      </w:pPr>
      <w:rPr>
        <w:rFonts w:hint="default"/>
        <w:color w:val="000000"/>
        <w:position w:val="0"/>
        <w:sz w:val="22"/>
      </w:rPr>
    </w:lvl>
    <w:lvl w:ilvl="5">
      <w:start w:val="1"/>
      <w:numFmt w:val="decimal"/>
      <w:lvlText w:val="%1.%2.%3.%4.%5.%6"/>
      <w:lvlJc w:val="left"/>
      <w:pPr>
        <w:tabs>
          <w:tab w:val="num" w:pos="1966"/>
        </w:tabs>
        <w:ind w:left="1966" w:hanging="1152"/>
      </w:pPr>
      <w:rPr>
        <w:rFonts w:hint="default"/>
        <w:color w:val="000000"/>
        <w:position w:val="0"/>
        <w:sz w:val="22"/>
      </w:rPr>
    </w:lvl>
    <w:lvl w:ilvl="6">
      <w:start w:val="1"/>
      <w:numFmt w:val="decimal"/>
      <w:lvlText w:val="%1.%2.%3.%4.%5.%6.%7"/>
      <w:lvlJc w:val="left"/>
      <w:pPr>
        <w:tabs>
          <w:tab w:val="num" w:pos="2110"/>
        </w:tabs>
        <w:ind w:left="2110" w:hanging="1296"/>
      </w:pPr>
      <w:rPr>
        <w:rFonts w:hint="default"/>
        <w:color w:val="000000"/>
        <w:position w:val="0"/>
        <w:sz w:val="22"/>
      </w:rPr>
    </w:lvl>
    <w:lvl w:ilvl="7">
      <w:start w:val="1"/>
      <w:numFmt w:val="decimal"/>
      <w:lvlText w:val="%1.%2.%3.%4.%5.%6.%7.%8"/>
      <w:lvlJc w:val="left"/>
      <w:pPr>
        <w:tabs>
          <w:tab w:val="num" w:pos="2254"/>
        </w:tabs>
        <w:ind w:left="2254" w:hanging="1440"/>
      </w:pPr>
      <w:rPr>
        <w:rFonts w:hint="default"/>
        <w:color w:val="000000"/>
        <w:position w:val="0"/>
        <w:sz w:val="22"/>
      </w:rPr>
    </w:lvl>
    <w:lvl w:ilvl="8">
      <w:start w:val="1"/>
      <w:numFmt w:val="decimal"/>
      <w:lvlText w:val="%1.%2.%3.%4.%5.%6.%7.%8.%9"/>
      <w:lvlJc w:val="left"/>
      <w:pPr>
        <w:tabs>
          <w:tab w:val="num" w:pos="2398"/>
        </w:tabs>
        <w:ind w:left="2398" w:hanging="1584"/>
      </w:pPr>
      <w:rPr>
        <w:rFonts w:hint="default"/>
        <w:color w:val="000000"/>
        <w:position w:val="0"/>
        <w:sz w:val="22"/>
      </w:rPr>
    </w:lvl>
  </w:abstractNum>
  <w:abstractNum w:abstractNumId="1" w15:restartNumberingAfterBreak="0">
    <w:nsid w:val="49AF07D3"/>
    <w:multiLevelType w:val="multilevel"/>
    <w:tmpl w:val="041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2"/>
  </w:compat>
  <w:rsids>
    <w:rsidRoot w:val="006D0EDF"/>
    <w:rsid w:val="000B0221"/>
    <w:rsid w:val="001F79F2"/>
    <w:rsid w:val="002954C0"/>
    <w:rsid w:val="00306029"/>
    <w:rsid w:val="00466EB8"/>
    <w:rsid w:val="004A6739"/>
    <w:rsid w:val="00502362"/>
    <w:rsid w:val="005F0A87"/>
    <w:rsid w:val="006D0EDF"/>
    <w:rsid w:val="00947921"/>
    <w:rsid w:val="00AB7A8F"/>
    <w:rsid w:val="00AD1650"/>
    <w:rsid w:val="00B1007C"/>
    <w:rsid w:val="00C61219"/>
    <w:rsid w:val="00CF4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B352B-2BB8-4C73-928A-182281B5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79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styleId="111111">
    <w:name w:val="Outline List 2"/>
    <w:rsid w:val="001F79F2"/>
    <w:pPr>
      <w:numPr>
        <w:numId w:val="1"/>
      </w:numPr>
    </w:pPr>
  </w:style>
  <w:style w:type="paragraph" w:styleId="NormalnyWeb">
    <w:name w:val="Normal (Web)"/>
    <w:basedOn w:val="Normalny"/>
    <w:uiPriority w:val="99"/>
    <w:semiHidden/>
    <w:unhideWhenUsed/>
    <w:rsid w:val="005F0A87"/>
    <w:pPr>
      <w:spacing w:before="100" w:beforeAutospacing="1" w:after="100" w:afterAutospacing="1"/>
    </w:pPr>
    <w:rPr>
      <w:rFonts w:eastAsia="Times New Roman"/>
      <w:sz w:val="24"/>
      <w:szCs w:val="24"/>
      <w:lang w:eastAsia="pl-PL"/>
    </w:rPr>
  </w:style>
  <w:style w:type="character" w:styleId="Pogrubienie">
    <w:name w:val="Strong"/>
    <w:basedOn w:val="Domylnaczcionkaakapitu"/>
    <w:uiPriority w:val="22"/>
    <w:qFormat/>
    <w:rsid w:val="005F0A87"/>
    <w:rPr>
      <w:b/>
      <w:bCs/>
    </w:rPr>
  </w:style>
  <w:style w:type="character" w:styleId="Uwydatnienie">
    <w:name w:val="Emphasis"/>
    <w:basedOn w:val="Domylnaczcionkaakapitu"/>
    <w:uiPriority w:val="20"/>
    <w:qFormat/>
    <w:rsid w:val="005F0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5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1620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Szymanska-Ilnata</dc:creator>
  <cp:keywords/>
  <dc:description/>
  <cp:lastModifiedBy>Maria Szymanska-Ilnata</cp:lastModifiedBy>
  <cp:revision>3</cp:revision>
  <dcterms:created xsi:type="dcterms:W3CDTF">2021-06-29T19:54:00Z</dcterms:created>
  <dcterms:modified xsi:type="dcterms:W3CDTF">2021-06-29T19:54:00Z</dcterms:modified>
</cp:coreProperties>
</file>